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CF93" w14:textId="51D4B512" w:rsidR="001E5D1C" w:rsidRDefault="00F04CA8" w:rsidP="00630434">
      <w:pPr>
        <w:pStyle w:val="Heading1"/>
      </w:pPr>
      <w:r w:rsidRPr="00F04CA8">
        <w:rPr>
          <w:noProof/>
        </w:rPr>
        <w:drawing>
          <wp:inline distT="0" distB="0" distL="0" distR="0" wp14:anchorId="050F5246" wp14:editId="6B41AE9D">
            <wp:extent cx="2847975" cy="1076325"/>
            <wp:effectExtent l="0" t="0" r="9525" b="9525"/>
            <wp:docPr id="1803849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27F2D" w14:textId="77777777" w:rsidR="001E5D1C" w:rsidRDefault="001E5D1C" w:rsidP="00630434">
      <w:pPr>
        <w:pStyle w:val="Heading1"/>
      </w:pPr>
    </w:p>
    <w:p w14:paraId="310FC9B5" w14:textId="5048AE0C" w:rsidR="00C667BF" w:rsidRPr="00483259" w:rsidRDefault="00C667BF" w:rsidP="00630434">
      <w:pPr>
        <w:pStyle w:val="Heading1"/>
      </w:pPr>
      <w:r w:rsidRPr="00483259">
        <w:t xml:space="preserve">Accessibility Features </w:t>
      </w:r>
      <w:r w:rsidR="00C04C2F">
        <w:t>for</w:t>
      </w:r>
      <w:r w:rsidRPr="00483259">
        <w:t xml:space="preserve"> </w:t>
      </w:r>
      <w:r w:rsidR="00E636B8">
        <w:t xml:space="preserve">Microsoft </w:t>
      </w:r>
      <w:r w:rsidRPr="00483259">
        <w:t>Windows</w:t>
      </w:r>
    </w:p>
    <w:p w14:paraId="7CD257FA" w14:textId="3EF8BE3D" w:rsidR="006651E0" w:rsidRPr="00483259" w:rsidRDefault="006651E0" w:rsidP="006651E0">
      <w:pPr>
        <w:jc w:val="center"/>
        <w:rPr>
          <w:rFonts w:ascii="Arial" w:hAnsi="Arial" w:cs="Arial"/>
          <w:b/>
          <w:sz w:val="28"/>
          <w:szCs w:val="28"/>
        </w:rPr>
      </w:pPr>
      <w:r w:rsidRPr="00483259">
        <w:rPr>
          <w:rFonts w:ascii="Arial" w:hAnsi="Arial" w:cs="Arial"/>
          <w:b/>
          <w:sz w:val="28"/>
          <w:szCs w:val="28"/>
        </w:rPr>
        <w:t xml:space="preserve">From </w:t>
      </w:r>
      <w:hyperlink r:id="rId11" w:anchor="areaheading-uid4a20" w:history="1">
        <w:r w:rsidR="0017742F">
          <w:rPr>
            <w:rStyle w:val="Hyperlink"/>
            <w:rFonts w:ascii="Arial" w:hAnsi="Arial" w:cs="Arial"/>
            <w:b/>
            <w:sz w:val="28"/>
            <w:szCs w:val="28"/>
          </w:rPr>
          <w:t>Microsoft Accessibility</w:t>
        </w:r>
      </w:hyperlink>
      <w:r w:rsidR="00F40881">
        <w:rPr>
          <w:rFonts w:ascii="Arial" w:hAnsi="Arial" w:cs="Arial"/>
          <w:b/>
          <w:sz w:val="28"/>
          <w:szCs w:val="28"/>
        </w:rPr>
        <w:t xml:space="preserve"> </w:t>
      </w:r>
      <w:r w:rsidR="0017742F">
        <w:rPr>
          <w:rFonts w:ascii="Arial" w:hAnsi="Arial" w:cs="Arial"/>
          <w:b/>
          <w:sz w:val="28"/>
          <w:szCs w:val="28"/>
        </w:rPr>
        <w:t>3</w:t>
      </w:r>
      <w:r w:rsidR="00F40881">
        <w:rPr>
          <w:rFonts w:ascii="Arial" w:hAnsi="Arial" w:cs="Arial"/>
          <w:b/>
          <w:sz w:val="28"/>
          <w:szCs w:val="28"/>
        </w:rPr>
        <w:t>/202</w:t>
      </w:r>
      <w:r w:rsidR="0017742F">
        <w:rPr>
          <w:rFonts w:ascii="Arial" w:hAnsi="Arial" w:cs="Arial"/>
          <w:b/>
          <w:sz w:val="28"/>
          <w:szCs w:val="28"/>
        </w:rPr>
        <w:t>6</w:t>
      </w:r>
    </w:p>
    <w:p w14:paraId="437C90BF" w14:textId="77777777" w:rsidR="003A1106" w:rsidRDefault="003A1106" w:rsidP="00630434">
      <w:pPr>
        <w:pStyle w:val="Heading2"/>
        <w:spacing w:before="0" w:after="0" w:line="240" w:lineRule="auto"/>
        <w:rPr>
          <w:b w:val="0"/>
          <w:bCs/>
          <w:color w:val="auto"/>
        </w:rPr>
      </w:pPr>
    </w:p>
    <w:p w14:paraId="29AA6DDC" w14:textId="7D03D43F" w:rsidR="0065725E" w:rsidRDefault="0065725E" w:rsidP="00630434">
      <w:pPr>
        <w:pStyle w:val="Heading2"/>
        <w:spacing w:before="0" w:after="0" w:line="240" w:lineRule="auto"/>
        <w:rPr>
          <w:b w:val="0"/>
          <w:bCs/>
          <w:color w:val="auto"/>
        </w:rPr>
      </w:pPr>
      <w:hyperlink r:id="rId12" w:history="1">
        <w:r>
          <w:rPr>
            <w:rStyle w:val="Hyperlink"/>
            <w:b w:val="0"/>
            <w:bCs/>
          </w:rPr>
          <w:t>Accessibility Tools for Vision</w:t>
        </w:r>
      </w:hyperlink>
    </w:p>
    <w:p w14:paraId="2BD17FA5" w14:textId="10B61D52" w:rsidR="001F6F03" w:rsidRPr="002E20DA" w:rsidRDefault="00C02EC0" w:rsidP="00794EF9">
      <w:pPr>
        <w:pStyle w:val="Heading2"/>
        <w:spacing w:after="0" w:line="240" w:lineRule="auto"/>
        <w:rPr>
          <w:b w:val="0"/>
          <w:bCs/>
          <w:color w:val="auto"/>
        </w:rPr>
      </w:pPr>
      <w:r w:rsidRPr="002E20DA">
        <w:rPr>
          <w:b w:val="0"/>
          <w:bCs/>
          <w:color w:val="auto"/>
        </w:rPr>
        <w:t xml:space="preserve">This page lists sight-related accessibility tools to help all Microsoft Windows and Microsoft 365 users. </w:t>
      </w:r>
      <w:r w:rsidR="00B35274" w:rsidRPr="002E20DA">
        <w:rPr>
          <w:b w:val="0"/>
          <w:bCs/>
          <w:color w:val="auto"/>
        </w:rPr>
        <w:t>S</w:t>
      </w:r>
      <w:r w:rsidRPr="002E20DA">
        <w:rPr>
          <w:b w:val="0"/>
          <w:bCs/>
          <w:color w:val="auto"/>
        </w:rPr>
        <w:t xml:space="preserve">upport </w:t>
      </w:r>
      <w:r w:rsidR="00B35274" w:rsidRPr="002E20DA">
        <w:rPr>
          <w:b w:val="0"/>
          <w:bCs/>
          <w:color w:val="auto"/>
        </w:rPr>
        <w:t xml:space="preserve">is available </w:t>
      </w:r>
      <w:r w:rsidRPr="002E20DA">
        <w:rPr>
          <w:b w:val="0"/>
          <w:bCs/>
          <w:color w:val="auto"/>
        </w:rPr>
        <w:t>for pe</w:t>
      </w:r>
      <w:r w:rsidR="00B35274" w:rsidRPr="002E20DA">
        <w:rPr>
          <w:b w:val="0"/>
          <w:bCs/>
          <w:color w:val="auto"/>
        </w:rPr>
        <w:t>rsons</w:t>
      </w:r>
      <w:r w:rsidRPr="002E20DA">
        <w:rPr>
          <w:b w:val="0"/>
          <w:bCs/>
          <w:color w:val="auto"/>
        </w:rPr>
        <w:t xml:space="preserve"> who are blind, </w:t>
      </w:r>
      <w:r w:rsidR="00794EF9" w:rsidRPr="002E20DA">
        <w:rPr>
          <w:b w:val="0"/>
          <w:bCs/>
          <w:color w:val="auto"/>
        </w:rPr>
        <w:t xml:space="preserve">have </w:t>
      </w:r>
      <w:r w:rsidRPr="002E20DA">
        <w:rPr>
          <w:b w:val="0"/>
          <w:bCs/>
          <w:color w:val="auto"/>
        </w:rPr>
        <w:t>low vision, and vision disability, such as color blindness</w:t>
      </w:r>
      <w:r w:rsidR="00794EF9" w:rsidRPr="002E20DA">
        <w:rPr>
          <w:b w:val="0"/>
          <w:bCs/>
          <w:color w:val="auto"/>
        </w:rPr>
        <w:t>.</w:t>
      </w:r>
    </w:p>
    <w:p w14:paraId="60CAD198" w14:textId="77777777" w:rsidR="00794EF9" w:rsidRPr="002E20DA" w:rsidRDefault="00794EF9" w:rsidP="00794EF9">
      <w:pPr>
        <w:pStyle w:val="Heading2"/>
        <w:spacing w:after="0" w:line="240" w:lineRule="auto"/>
        <w:rPr>
          <w:b w:val="0"/>
          <w:bCs/>
          <w:color w:val="auto"/>
        </w:rPr>
      </w:pPr>
    </w:p>
    <w:p w14:paraId="1C13D503" w14:textId="26B9AFAE" w:rsidR="006C02B1" w:rsidRDefault="006C02B1" w:rsidP="00794EF9">
      <w:pPr>
        <w:pStyle w:val="Heading2"/>
        <w:spacing w:after="0" w:line="240" w:lineRule="auto"/>
        <w:rPr>
          <w:b w:val="0"/>
          <w:bCs/>
          <w:color w:val="auto"/>
        </w:rPr>
      </w:pPr>
      <w:hyperlink r:id="rId13" w:history="1">
        <w:r>
          <w:rPr>
            <w:rStyle w:val="Hyperlink"/>
            <w:b w:val="0"/>
            <w:bCs/>
          </w:rPr>
          <w:t>Accessibility Tools for Hearing</w:t>
        </w:r>
      </w:hyperlink>
    </w:p>
    <w:p w14:paraId="42F936FA" w14:textId="1216831F" w:rsidR="005B39C8" w:rsidRPr="002E20DA" w:rsidRDefault="005B39C8" w:rsidP="00794EF9">
      <w:pPr>
        <w:pStyle w:val="Heading2"/>
        <w:spacing w:after="0" w:line="240" w:lineRule="auto"/>
        <w:rPr>
          <w:b w:val="0"/>
          <w:bCs/>
          <w:color w:val="auto"/>
        </w:rPr>
      </w:pPr>
      <w:r w:rsidRPr="002E20DA">
        <w:rPr>
          <w:b w:val="0"/>
          <w:bCs/>
          <w:color w:val="auto"/>
        </w:rPr>
        <w:t>This page lists hearing-related accessibility tools to help all Microsoft Windows and Microsoft 365 users. Support is available for persons with are deaf and hard of hearing.</w:t>
      </w:r>
    </w:p>
    <w:p w14:paraId="161A529B" w14:textId="77777777" w:rsidR="005B39C8" w:rsidRPr="002E20DA" w:rsidRDefault="005B39C8" w:rsidP="00794EF9">
      <w:pPr>
        <w:pStyle w:val="Heading2"/>
        <w:spacing w:after="0" w:line="240" w:lineRule="auto"/>
        <w:rPr>
          <w:b w:val="0"/>
          <w:bCs/>
          <w:color w:val="auto"/>
        </w:rPr>
      </w:pPr>
    </w:p>
    <w:p w14:paraId="3C9A7ABB" w14:textId="5C63902E" w:rsidR="007969AD" w:rsidRDefault="007969AD" w:rsidP="00794EF9">
      <w:pPr>
        <w:pStyle w:val="Heading2"/>
        <w:spacing w:after="0" w:line="240" w:lineRule="auto"/>
        <w:rPr>
          <w:b w:val="0"/>
          <w:bCs/>
          <w:color w:val="auto"/>
        </w:rPr>
      </w:pPr>
      <w:hyperlink r:id="rId14" w:history="1">
        <w:r>
          <w:rPr>
            <w:rStyle w:val="Hyperlink"/>
            <w:b w:val="0"/>
            <w:bCs/>
          </w:rPr>
          <w:t>Accessibility Tools for Mobility</w:t>
        </w:r>
      </w:hyperlink>
    </w:p>
    <w:p w14:paraId="265424DD" w14:textId="01932644" w:rsidR="00114B57" w:rsidRPr="002E20DA" w:rsidRDefault="00114B57" w:rsidP="00794EF9">
      <w:pPr>
        <w:pStyle w:val="Heading2"/>
        <w:spacing w:after="0" w:line="240" w:lineRule="auto"/>
        <w:rPr>
          <w:b w:val="0"/>
          <w:bCs/>
          <w:color w:val="auto"/>
        </w:rPr>
      </w:pPr>
      <w:r w:rsidRPr="002E20DA">
        <w:rPr>
          <w:b w:val="0"/>
          <w:bCs/>
          <w:color w:val="auto"/>
        </w:rPr>
        <w:t>This page lists mobility-related accessibility tools to help all Microsoft Windows and Microsoft 365 users. Support is available for persons</w:t>
      </w:r>
      <w:r w:rsidR="003A1106">
        <w:rPr>
          <w:b w:val="0"/>
          <w:bCs/>
          <w:color w:val="auto"/>
        </w:rPr>
        <w:t xml:space="preserve"> with </w:t>
      </w:r>
      <w:r w:rsidR="003A1106" w:rsidRPr="003A1106">
        <w:rPr>
          <w:b w:val="0"/>
          <w:bCs/>
          <w:color w:val="auto"/>
        </w:rPr>
        <w:t>limited reach, strength,</w:t>
      </w:r>
      <w:r w:rsidR="003A1106">
        <w:rPr>
          <w:b w:val="0"/>
          <w:bCs/>
          <w:color w:val="auto"/>
        </w:rPr>
        <w:t xml:space="preserve"> </w:t>
      </w:r>
      <w:r w:rsidR="003A1106" w:rsidRPr="003A1106">
        <w:rPr>
          <w:b w:val="0"/>
          <w:bCs/>
          <w:color w:val="auto"/>
        </w:rPr>
        <w:t>or dexterity or physical or mobility disabilities</w:t>
      </w:r>
      <w:r w:rsidR="003A1106">
        <w:rPr>
          <w:b w:val="0"/>
          <w:bCs/>
          <w:color w:val="auto"/>
        </w:rPr>
        <w:t>.</w:t>
      </w:r>
    </w:p>
    <w:p w14:paraId="2B79B312" w14:textId="77777777" w:rsidR="001F6F03" w:rsidRPr="002E20DA" w:rsidRDefault="001F6F03" w:rsidP="00630434">
      <w:pPr>
        <w:pStyle w:val="Heading2"/>
        <w:spacing w:before="0" w:after="0" w:line="240" w:lineRule="auto"/>
      </w:pPr>
    </w:p>
    <w:p w14:paraId="0C1A25BA" w14:textId="2ACF7DEB" w:rsidR="002D48F2" w:rsidRPr="002D48F2" w:rsidRDefault="002D48F2" w:rsidP="00630434">
      <w:pPr>
        <w:pStyle w:val="Heading2"/>
        <w:spacing w:before="0" w:after="0" w:line="240" w:lineRule="auto"/>
        <w:rPr>
          <w:b w:val="0"/>
          <w:bCs/>
        </w:rPr>
      </w:pPr>
      <w:hyperlink r:id="rId15" w:history="1">
        <w:r>
          <w:rPr>
            <w:rStyle w:val="Hyperlink"/>
            <w:b w:val="0"/>
            <w:bCs/>
          </w:rPr>
          <w:t>Accessibility Tools for Neurodiversity</w:t>
        </w:r>
      </w:hyperlink>
    </w:p>
    <w:p w14:paraId="6B9FA919" w14:textId="7F82A5A0" w:rsidR="002D48F2" w:rsidRDefault="00F17252" w:rsidP="00630434">
      <w:pPr>
        <w:pStyle w:val="Heading2"/>
        <w:spacing w:before="0" w:after="0" w:line="240" w:lineRule="auto"/>
        <w:rPr>
          <w:b w:val="0"/>
          <w:bCs/>
          <w:color w:val="auto"/>
        </w:rPr>
      </w:pPr>
      <w:r w:rsidRPr="00F17252">
        <w:rPr>
          <w:b w:val="0"/>
          <w:bCs/>
          <w:color w:val="auto"/>
        </w:rPr>
        <w:t xml:space="preserve">This page lists neurodiversity-related accessibility tools to help all Microsoft Windows and Microsoft 365 users. </w:t>
      </w:r>
      <w:r w:rsidR="005F678F">
        <w:rPr>
          <w:b w:val="0"/>
          <w:bCs/>
          <w:color w:val="auto"/>
        </w:rPr>
        <w:t>C</w:t>
      </w:r>
      <w:r w:rsidRPr="00F17252">
        <w:rPr>
          <w:b w:val="0"/>
          <w:bCs/>
          <w:color w:val="auto"/>
        </w:rPr>
        <w:t xml:space="preserve">ontent </w:t>
      </w:r>
      <w:r w:rsidR="005F678F">
        <w:rPr>
          <w:b w:val="0"/>
          <w:bCs/>
          <w:color w:val="auto"/>
        </w:rPr>
        <w:t xml:space="preserve">is made </w:t>
      </w:r>
      <w:r w:rsidRPr="00F17252">
        <w:rPr>
          <w:b w:val="0"/>
          <w:bCs/>
          <w:color w:val="auto"/>
        </w:rPr>
        <w:t>accessible for people with a health condition such as dyslexia, seizures, autism, ADHD, or other cognitive disabilities.</w:t>
      </w:r>
    </w:p>
    <w:p w14:paraId="06C1DEA8" w14:textId="77777777" w:rsidR="00B44499" w:rsidRDefault="00B44499" w:rsidP="00630434">
      <w:pPr>
        <w:pStyle w:val="Heading2"/>
        <w:spacing w:before="0" w:after="0" w:line="240" w:lineRule="auto"/>
        <w:rPr>
          <w:b w:val="0"/>
          <w:bCs/>
          <w:color w:val="auto"/>
        </w:rPr>
      </w:pPr>
    </w:p>
    <w:p w14:paraId="29E967C3" w14:textId="1FCB2B45" w:rsidR="00B44499" w:rsidRDefault="00D11CF3" w:rsidP="00630434">
      <w:pPr>
        <w:pStyle w:val="Heading2"/>
        <w:spacing w:before="0" w:after="0" w:line="240" w:lineRule="auto"/>
        <w:rPr>
          <w:b w:val="0"/>
          <w:bCs/>
          <w:color w:val="auto"/>
        </w:rPr>
      </w:pPr>
      <w:hyperlink r:id="rId16" w:history="1">
        <w:r>
          <w:rPr>
            <w:rStyle w:val="Hyperlink"/>
            <w:b w:val="0"/>
            <w:bCs/>
          </w:rPr>
          <w:t>Accessibility Tools for Learning</w:t>
        </w:r>
      </w:hyperlink>
    </w:p>
    <w:p w14:paraId="60CB68A9" w14:textId="1C211BA0" w:rsidR="00D11CF3" w:rsidRPr="00F17252" w:rsidRDefault="00BB67A0" w:rsidP="00630434">
      <w:pPr>
        <w:pStyle w:val="Heading2"/>
        <w:spacing w:before="0" w:after="0" w:line="240" w:lineRule="auto"/>
        <w:rPr>
          <w:b w:val="0"/>
          <w:bCs/>
          <w:color w:val="auto"/>
        </w:rPr>
      </w:pPr>
      <w:r w:rsidRPr="00BB67A0">
        <w:rPr>
          <w:b w:val="0"/>
          <w:bCs/>
          <w:color w:val="auto"/>
        </w:rPr>
        <w:t xml:space="preserve">This page lists learning-related accessibility tools to help all Microsoft Windows and Microsoft 365 users. </w:t>
      </w:r>
      <w:r w:rsidR="00501DCB">
        <w:rPr>
          <w:b w:val="0"/>
          <w:bCs/>
          <w:color w:val="auto"/>
        </w:rPr>
        <w:t>S</w:t>
      </w:r>
      <w:r w:rsidRPr="00BB67A0">
        <w:rPr>
          <w:b w:val="0"/>
          <w:bCs/>
          <w:color w:val="auto"/>
        </w:rPr>
        <w:t xml:space="preserve">upport </w:t>
      </w:r>
      <w:r w:rsidR="00501DCB">
        <w:rPr>
          <w:b w:val="0"/>
          <w:bCs/>
          <w:color w:val="auto"/>
        </w:rPr>
        <w:t xml:space="preserve">is available </w:t>
      </w:r>
      <w:r w:rsidRPr="00BB67A0">
        <w:rPr>
          <w:b w:val="0"/>
          <w:bCs/>
          <w:color w:val="auto"/>
        </w:rPr>
        <w:t>for pe</w:t>
      </w:r>
      <w:r w:rsidR="00501DCB">
        <w:rPr>
          <w:b w:val="0"/>
          <w:bCs/>
          <w:color w:val="auto"/>
        </w:rPr>
        <w:t>rsons</w:t>
      </w:r>
      <w:r w:rsidRPr="00BB67A0">
        <w:rPr>
          <w:b w:val="0"/>
          <w:bCs/>
          <w:color w:val="auto"/>
        </w:rPr>
        <w:t xml:space="preserve"> who have learning disabilities and dyslexia or anyone who wants to make the learning experience on their device easier</w:t>
      </w:r>
      <w:r w:rsidR="001D707A">
        <w:rPr>
          <w:b w:val="0"/>
          <w:bCs/>
          <w:color w:val="auto"/>
        </w:rPr>
        <w:t xml:space="preserve"> or more diverse</w:t>
      </w:r>
      <w:r w:rsidRPr="00BB67A0">
        <w:rPr>
          <w:b w:val="0"/>
          <w:bCs/>
          <w:color w:val="auto"/>
        </w:rPr>
        <w:t>.</w:t>
      </w:r>
    </w:p>
    <w:sectPr w:rsidR="00D11CF3" w:rsidRPr="00F17252" w:rsidSect="00E8740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A922" w14:textId="77777777" w:rsidR="005C0E20" w:rsidRDefault="005C0E20" w:rsidP="0017742F">
      <w:pPr>
        <w:spacing w:after="0" w:line="240" w:lineRule="auto"/>
      </w:pPr>
      <w:r>
        <w:separator/>
      </w:r>
    </w:p>
  </w:endnote>
  <w:endnote w:type="continuationSeparator" w:id="0">
    <w:p w14:paraId="6C002F17" w14:textId="77777777" w:rsidR="005C0E20" w:rsidRDefault="005C0E20" w:rsidP="0017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E416" w14:textId="77777777" w:rsidR="005C0E20" w:rsidRDefault="005C0E20" w:rsidP="0017742F">
      <w:pPr>
        <w:spacing w:after="0" w:line="240" w:lineRule="auto"/>
      </w:pPr>
      <w:r>
        <w:separator/>
      </w:r>
    </w:p>
  </w:footnote>
  <w:footnote w:type="continuationSeparator" w:id="0">
    <w:p w14:paraId="716B0249" w14:textId="77777777" w:rsidR="005C0E20" w:rsidRDefault="005C0E20" w:rsidP="0017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85D"/>
    <w:multiLevelType w:val="multilevel"/>
    <w:tmpl w:val="B1A6B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B7CAD"/>
    <w:multiLevelType w:val="multilevel"/>
    <w:tmpl w:val="98348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45997"/>
    <w:multiLevelType w:val="multilevel"/>
    <w:tmpl w:val="897A8E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F5612"/>
    <w:multiLevelType w:val="multilevel"/>
    <w:tmpl w:val="6A827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22E17"/>
    <w:multiLevelType w:val="multilevel"/>
    <w:tmpl w:val="EB8E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17B80"/>
    <w:multiLevelType w:val="multilevel"/>
    <w:tmpl w:val="6D60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2B0383"/>
    <w:multiLevelType w:val="multilevel"/>
    <w:tmpl w:val="BDA63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A1175"/>
    <w:multiLevelType w:val="hybridMultilevel"/>
    <w:tmpl w:val="DA14F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E7365"/>
    <w:multiLevelType w:val="hybridMultilevel"/>
    <w:tmpl w:val="8604BB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D96721"/>
    <w:multiLevelType w:val="multilevel"/>
    <w:tmpl w:val="43940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B114809"/>
    <w:multiLevelType w:val="multilevel"/>
    <w:tmpl w:val="A032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91297E"/>
    <w:multiLevelType w:val="hybridMultilevel"/>
    <w:tmpl w:val="0AEC3A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F80427"/>
    <w:multiLevelType w:val="multilevel"/>
    <w:tmpl w:val="0FB2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A85AB5"/>
    <w:multiLevelType w:val="multilevel"/>
    <w:tmpl w:val="29424D7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33FCC"/>
    <w:multiLevelType w:val="hybridMultilevel"/>
    <w:tmpl w:val="7B969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3D0E30"/>
    <w:multiLevelType w:val="multilevel"/>
    <w:tmpl w:val="F6DE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053632"/>
    <w:multiLevelType w:val="multilevel"/>
    <w:tmpl w:val="C746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85286B"/>
    <w:multiLevelType w:val="multilevel"/>
    <w:tmpl w:val="972609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2E19D4"/>
    <w:multiLevelType w:val="multilevel"/>
    <w:tmpl w:val="2166B0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C86CEE"/>
    <w:multiLevelType w:val="multilevel"/>
    <w:tmpl w:val="54D296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B07E6D"/>
    <w:multiLevelType w:val="multilevel"/>
    <w:tmpl w:val="02E670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415F16"/>
    <w:multiLevelType w:val="multilevel"/>
    <w:tmpl w:val="161E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110530"/>
    <w:multiLevelType w:val="multilevel"/>
    <w:tmpl w:val="7E7255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444849"/>
    <w:multiLevelType w:val="multilevel"/>
    <w:tmpl w:val="C1BA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0F36C1"/>
    <w:multiLevelType w:val="multilevel"/>
    <w:tmpl w:val="B0D45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1D1CA4"/>
    <w:multiLevelType w:val="multilevel"/>
    <w:tmpl w:val="10063D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797865"/>
    <w:multiLevelType w:val="multilevel"/>
    <w:tmpl w:val="30F0B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7C4AE8"/>
    <w:multiLevelType w:val="multilevel"/>
    <w:tmpl w:val="C1763D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A20187"/>
    <w:multiLevelType w:val="multilevel"/>
    <w:tmpl w:val="8B7E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247652"/>
    <w:multiLevelType w:val="multilevel"/>
    <w:tmpl w:val="EA185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4B31A8"/>
    <w:multiLevelType w:val="multilevel"/>
    <w:tmpl w:val="6CFED0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FC7AC5"/>
    <w:multiLevelType w:val="multilevel"/>
    <w:tmpl w:val="59CA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BE318D"/>
    <w:multiLevelType w:val="multilevel"/>
    <w:tmpl w:val="8B7E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3D2365"/>
    <w:multiLevelType w:val="multilevel"/>
    <w:tmpl w:val="075CD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9248696">
    <w:abstractNumId w:val="16"/>
  </w:num>
  <w:num w:numId="2" w16cid:durableId="1435975201">
    <w:abstractNumId w:val="0"/>
  </w:num>
  <w:num w:numId="3" w16cid:durableId="718895839">
    <w:abstractNumId w:val="19"/>
  </w:num>
  <w:num w:numId="4" w16cid:durableId="895044161">
    <w:abstractNumId w:val="2"/>
  </w:num>
  <w:num w:numId="5" w16cid:durableId="1740326483">
    <w:abstractNumId w:val="27"/>
  </w:num>
  <w:num w:numId="6" w16cid:durableId="2064987173">
    <w:abstractNumId w:val="9"/>
  </w:num>
  <w:num w:numId="7" w16cid:durableId="92211775">
    <w:abstractNumId w:val="14"/>
  </w:num>
  <w:num w:numId="8" w16cid:durableId="1796362220">
    <w:abstractNumId w:val="8"/>
  </w:num>
  <w:num w:numId="9" w16cid:durableId="998728054">
    <w:abstractNumId w:val="7"/>
  </w:num>
  <w:num w:numId="10" w16cid:durableId="1671635554">
    <w:abstractNumId w:val="11"/>
  </w:num>
  <w:num w:numId="11" w16cid:durableId="1930431426">
    <w:abstractNumId w:val="6"/>
  </w:num>
  <w:num w:numId="12" w16cid:durableId="1435978779">
    <w:abstractNumId w:val="13"/>
  </w:num>
  <w:num w:numId="13" w16cid:durableId="1412463932">
    <w:abstractNumId w:val="18"/>
  </w:num>
  <w:num w:numId="14" w16cid:durableId="512497574">
    <w:abstractNumId w:val="23"/>
  </w:num>
  <w:num w:numId="15" w16cid:durableId="346711663">
    <w:abstractNumId w:val="29"/>
  </w:num>
  <w:num w:numId="16" w16cid:durableId="789326895">
    <w:abstractNumId w:val="3"/>
  </w:num>
  <w:num w:numId="17" w16cid:durableId="441607455">
    <w:abstractNumId w:val="21"/>
  </w:num>
  <w:num w:numId="18" w16cid:durableId="1087192387">
    <w:abstractNumId w:val="4"/>
  </w:num>
  <w:num w:numId="19" w16cid:durableId="29649675">
    <w:abstractNumId w:val="1"/>
  </w:num>
  <w:num w:numId="20" w16cid:durableId="544417350">
    <w:abstractNumId w:val="10"/>
  </w:num>
  <w:num w:numId="21" w16cid:durableId="2014454013">
    <w:abstractNumId w:val="17"/>
  </w:num>
  <w:num w:numId="22" w16cid:durableId="2103604448">
    <w:abstractNumId w:val="30"/>
  </w:num>
  <w:num w:numId="23" w16cid:durableId="2097556074">
    <w:abstractNumId w:val="25"/>
  </w:num>
  <w:num w:numId="24" w16cid:durableId="1285968501">
    <w:abstractNumId w:val="20"/>
  </w:num>
  <w:num w:numId="25" w16cid:durableId="276135577">
    <w:abstractNumId w:val="22"/>
  </w:num>
  <w:num w:numId="26" w16cid:durableId="1027218620">
    <w:abstractNumId w:val="12"/>
  </w:num>
  <w:num w:numId="27" w16cid:durableId="1159348941">
    <w:abstractNumId w:val="24"/>
  </w:num>
  <w:num w:numId="28" w16cid:durableId="1420129524">
    <w:abstractNumId w:val="33"/>
  </w:num>
  <w:num w:numId="29" w16cid:durableId="1016812200">
    <w:abstractNumId w:val="26"/>
  </w:num>
  <w:num w:numId="30" w16cid:durableId="1750348087">
    <w:abstractNumId w:val="5"/>
  </w:num>
  <w:num w:numId="31" w16cid:durableId="2029792388">
    <w:abstractNumId w:val="15"/>
  </w:num>
  <w:num w:numId="32" w16cid:durableId="1867526809">
    <w:abstractNumId w:val="31"/>
  </w:num>
  <w:num w:numId="33" w16cid:durableId="346566116">
    <w:abstractNumId w:val="28"/>
  </w:num>
  <w:num w:numId="34" w16cid:durableId="10324582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BF"/>
    <w:rsid w:val="00110F58"/>
    <w:rsid w:val="00114B57"/>
    <w:rsid w:val="0017742F"/>
    <w:rsid w:val="001C793C"/>
    <w:rsid w:val="001D707A"/>
    <w:rsid w:val="001E5D1C"/>
    <w:rsid w:val="001F6F03"/>
    <w:rsid w:val="002D48F2"/>
    <w:rsid w:val="002E20DA"/>
    <w:rsid w:val="003A1106"/>
    <w:rsid w:val="003C3800"/>
    <w:rsid w:val="00483259"/>
    <w:rsid w:val="00501DCB"/>
    <w:rsid w:val="00510203"/>
    <w:rsid w:val="005B39C8"/>
    <w:rsid w:val="005C0E20"/>
    <w:rsid w:val="005F678F"/>
    <w:rsid w:val="00630434"/>
    <w:rsid w:val="0065687E"/>
    <w:rsid w:val="0065725E"/>
    <w:rsid w:val="006651E0"/>
    <w:rsid w:val="006C02B1"/>
    <w:rsid w:val="0074786A"/>
    <w:rsid w:val="0076732F"/>
    <w:rsid w:val="007916DA"/>
    <w:rsid w:val="00794EF9"/>
    <w:rsid w:val="007969AD"/>
    <w:rsid w:val="00864607"/>
    <w:rsid w:val="00873E4B"/>
    <w:rsid w:val="00882EC7"/>
    <w:rsid w:val="009F1F37"/>
    <w:rsid w:val="00AA4B19"/>
    <w:rsid w:val="00B35274"/>
    <w:rsid w:val="00B44499"/>
    <w:rsid w:val="00BA2EB5"/>
    <w:rsid w:val="00BB67A0"/>
    <w:rsid w:val="00BE6EFE"/>
    <w:rsid w:val="00C02EC0"/>
    <w:rsid w:val="00C04C2F"/>
    <w:rsid w:val="00C667BF"/>
    <w:rsid w:val="00CB1F2D"/>
    <w:rsid w:val="00D11CF3"/>
    <w:rsid w:val="00D7672A"/>
    <w:rsid w:val="00DB5ADB"/>
    <w:rsid w:val="00E636B8"/>
    <w:rsid w:val="00E8740F"/>
    <w:rsid w:val="00EE4517"/>
    <w:rsid w:val="00F04CA8"/>
    <w:rsid w:val="00F17252"/>
    <w:rsid w:val="00F4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D7579"/>
  <w15:chartTrackingRefBased/>
  <w15:docId w15:val="{1394421C-A699-4657-8BF5-FB43E201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7BF"/>
  </w:style>
  <w:style w:type="paragraph" w:styleId="Heading1">
    <w:name w:val="heading 1"/>
    <w:basedOn w:val="Title"/>
    <w:next w:val="Title"/>
    <w:link w:val="Heading1Char"/>
    <w:uiPriority w:val="9"/>
    <w:qFormat/>
    <w:rsid w:val="00CB1F2D"/>
    <w:pPr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Subtitle"/>
    <w:link w:val="Heading2Char"/>
    <w:uiPriority w:val="9"/>
    <w:qFormat/>
    <w:rsid w:val="007916DA"/>
    <w:pPr>
      <w:spacing w:before="120" w:after="240"/>
      <w:outlineLvl w:val="1"/>
    </w:pPr>
    <w:rPr>
      <w:rFonts w:ascii="Arial" w:hAnsi="Arial" w:cs="Arial"/>
      <w:b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630434"/>
    <w:pPr>
      <w:spacing w:before="120"/>
      <w:outlineLvl w:val="2"/>
    </w:pPr>
    <w:rPr>
      <w:rFonts w:ascii="Arial" w:eastAsia="Times New Roman" w:hAnsi="Arial" w:cs="Arial"/>
      <w:color w:val="1E1E1E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B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16DA"/>
    <w:rPr>
      <w:rFonts w:ascii="Arial" w:eastAsiaTheme="minorEastAsia" w:hAnsi="Arial" w:cs="Arial"/>
      <w:b/>
      <w:color w:val="5A5A5A" w:themeColor="text1" w:themeTint="A5"/>
      <w:spacing w:val="1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6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C6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A4B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30434"/>
    <w:rPr>
      <w:rFonts w:ascii="Arial" w:eastAsiaTheme="majorEastAsia" w:hAnsi="Arial" w:cs="Arial"/>
      <w:b/>
      <w:spacing w:val="-10"/>
      <w:kern w:val="28"/>
      <w:sz w:val="28"/>
      <w:szCs w:val="28"/>
    </w:rPr>
  </w:style>
  <w:style w:type="character" w:customStyle="1" w:styleId="appliestoitem">
    <w:name w:val="appliestoitem"/>
    <w:basedOn w:val="DefaultParagraphFont"/>
    <w:rsid w:val="00AA4B19"/>
  </w:style>
  <w:style w:type="character" w:customStyle="1" w:styleId="Heading3Char">
    <w:name w:val="Heading 3 Char"/>
    <w:basedOn w:val="DefaultParagraphFont"/>
    <w:link w:val="Heading3"/>
    <w:uiPriority w:val="9"/>
    <w:rsid w:val="00630434"/>
    <w:rPr>
      <w:rFonts w:ascii="Arial" w:eastAsia="Times New Roman" w:hAnsi="Arial" w:cs="Arial"/>
      <w:color w:val="1E1E1E"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B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AA4B19"/>
    <w:rPr>
      <w:color w:val="0000FF"/>
      <w:u w:val="single"/>
    </w:rPr>
  </w:style>
  <w:style w:type="table" w:styleId="TableGrid">
    <w:name w:val="Table Grid"/>
    <w:basedOn w:val="TableNormal"/>
    <w:uiPriority w:val="39"/>
    <w:rsid w:val="00DB5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7672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304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43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0434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1F6F0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7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42F"/>
  </w:style>
  <w:style w:type="paragraph" w:styleId="Footer">
    <w:name w:val="footer"/>
    <w:basedOn w:val="Normal"/>
    <w:link w:val="FooterChar"/>
    <w:uiPriority w:val="99"/>
    <w:unhideWhenUsed/>
    <w:rsid w:val="00177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4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25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3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1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8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3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upport.microsoft.com/en-us/topic/accessibility-tools-for-hearing-111d7360-cd47-4104-aef1-2a33297909a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microsoft.com/en-us/topic/accessibility-tools-for-vision-b3c57606-e0af-46d2-97b4-fa6b5fba4fa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microsoft.com/en-us/topic/accessibility-tools-for-learning-a610cc7f-6cd1-49ff-a543-214cdf9a071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crosoft.com/en-us/accessibility/accessible-technology-products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pport.microsoft.com/en-us/topic/accessibility-tools-for-neurodiversity-6dbd8065-b543-4cf8-bdfb-7c84d9e8f74a" TargetMode="Externa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pport.microsoft.com/en-us/topic/accessibility-tools-for-mobility-19ff5a45-2d68-4306-9602-05c0aa967c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B872C5-E8E7-4225-9AD0-57FAD573B898}"/>
</file>

<file path=customXml/itemProps2.xml><?xml version="1.0" encoding="utf-8"?>
<ds:datastoreItem xmlns:ds="http://schemas.openxmlformats.org/officeDocument/2006/customXml" ds:itemID="{73D6A2CA-8ED6-4932-8CDF-0C205E692A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A497FD-950B-4F4B-A830-4C6A2C719D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2521</TotalTime>
  <Pages>1</Pages>
  <Words>334</Words>
  <Characters>1821</Characters>
  <Application>Microsoft Office Word</Application>
  <DocSecurity>0</DocSecurity>
  <Lines>47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40</cp:revision>
  <dcterms:created xsi:type="dcterms:W3CDTF">2022-05-17T18:32:00Z</dcterms:created>
  <dcterms:modified xsi:type="dcterms:W3CDTF">2026-03-12T21:34:00Z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